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B4FF" w14:textId="3A31698E" w:rsidR="00A627AB" w:rsidRDefault="00A627AB" w:rsidP="00A627AB">
      <w:pPr>
        <w:pStyle w:val="normal0"/>
        <w:jc w:val="center"/>
        <w:rPr>
          <w:rFonts w:ascii="Garamond" w:eastAsia="Cambria" w:hAnsi="Garamond" w:cs="Cambria"/>
          <w:b/>
          <w:color w:val="2B2B2B"/>
          <w:sz w:val="28"/>
          <w:szCs w:val="28"/>
        </w:rPr>
      </w:pPr>
      <w:r>
        <w:rPr>
          <w:noProof/>
        </w:rPr>
        <w:drawing>
          <wp:inline distT="0" distB="0" distL="0" distR="0" wp14:anchorId="58128C7B" wp14:editId="5AA4330F">
            <wp:extent cx="2321334" cy="1031873"/>
            <wp:effectExtent l="0" t="0" r="0" b="0"/>
            <wp:docPr id="1" name="image01.jpg" descr="MIT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ITA_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1334" cy="1031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AB3FAF" w14:textId="77777777" w:rsidR="00A627AB" w:rsidRPr="00A627AB" w:rsidRDefault="00A627AB" w:rsidP="00A627AB">
      <w:pPr>
        <w:pStyle w:val="normal0"/>
        <w:jc w:val="center"/>
        <w:rPr>
          <w:rFonts w:ascii="Garamond" w:eastAsia="Cambria" w:hAnsi="Garamond" w:cs="Cambria"/>
          <w:b/>
          <w:color w:val="2B2B2B"/>
          <w:sz w:val="28"/>
          <w:szCs w:val="28"/>
        </w:rPr>
      </w:pPr>
      <w:bookmarkStart w:id="0" w:name="_GoBack"/>
      <w:bookmarkEnd w:id="0"/>
    </w:p>
    <w:p w14:paraId="00000002" w14:textId="6847A143" w:rsidR="00C8230A" w:rsidRPr="00A627AB" w:rsidRDefault="00A627AB" w:rsidP="00A627AB">
      <w:pPr>
        <w:pStyle w:val="normal0"/>
        <w:jc w:val="center"/>
        <w:rPr>
          <w:rFonts w:ascii="Garamond" w:eastAsia="Cambria" w:hAnsi="Garamond" w:cs="Cambria"/>
          <w:b/>
          <w:color w:val="595959" w:themeColor="text1" w:themeTint="A6"/>
          <w:sz w:val="28"/>
          <w:szCs w:val="28"/>
        </w:rPr>
      </w:pPr>
      <w:r w:rsidRPr="00A627AB">
        <w:rPr>
          <w:rFonts w:ascii="Garamond" w:eastAsia="Cambria" w:hAnsi="Garamond" w:cs="Cambria"/>
          <w:b/>
          <w:color w:val="595959" w:themeColor="text1" w:themeTint="A6"/>
          <w:sz w:val="28"/>
          <w:szCs w:val="28"/>
        </w:rPr>
        <w:t>COVID-19 Preparedness and Response Plan for Businesses and Offices</w:t>
      </w:r>
    </w:p>
    <w:p w14:paraId="1F0266E0" w14:textId="77777777" w:rsidR="00A627AB" w:rsidRPr="00A627AB" w:rsidRDefault="00A627AB" w:rsidP="00A627AB">
      <w:pPr>
        <w:pStyle w:val="normal0"/>
        <w:jc w:val="center"/>
        <w:rPr>
          <w:rFonts w:ascii="Garamond" w:eastAsia="Cambria" w:hAnsi="Garamond" w:cs="Cambria"/>
          <w:b/>
          <w:color w:val="595959" w:themeColor="text1" w:themeTint="A6"/>
          <w:sz w:val="23"/>
          <w:szCs w:val="23"/>
        </w:rPr>
      </w:pPr>
    </w:p>
    <w:p w14:paraId="00000003" w14:textId="77777777" w:rsidR="00C8230A" w:rsidRPr="00A627AB" w:rsidRDefault="00A627AB">
      <w:pPr>
        <w:pStyle w:val="normal0"/>
        <w:numPr>
          <w:ilvl w:val="0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Restricting the number of workers on-premises to no more than is strictly necessary.</w:t>
      </w:r>
    </w:p>
    <w:p w14:paraId="00000004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Promoting remote work to the fullest extent possible.</w:t>
      </w:r>
    </w:p>
    <w:p w14:paraId="00000005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Unnecessary visitors will be strictly prohibited.</w:t>
      </w:r>
    </w:p>
    <w:p w14:paraId="00000006" w14:textId="77777777" w:rsidR="00C8230A" w:rsidRPr="00A627AB" w:rsidRDefault="00A627AB">
      <w:pPr>
        <w:pStyle w:val="normal0"/>
        <w:numPr>
          <w:ilvl w:val="0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Keeping people at least six feet from one another to the maximum extent possible.</w:t>
      </w:r>
    </w:p>
    <w:p w14:paraId="00000007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Communication will be done electronically whenever possible.</w:t>
      </w:r>
    </w:p>
    <w:p w14:paraId="00000008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Breaks and lunches will be taken staggered and individually.</w:t>
      </w:r>
    </w:p>
    <w:p w14:paraId="00000009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Em</w:t>
      </w: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ployees will be encouraged to spend breaks and lunches outdoors partaking in activities such as walks.</w:t>
      </w:r>
    </w:p>
    <w:p w14:paraId="0000000A" w14:textId="77777777" w:rsidR="00C8230A" w:rsidRPr="00A627AB" w:rsidRDefault="00A627AB">
      <w:pPr>
        <w:pStyle w:val="normal0"/>
        <w:numPr>
          <w:ilvl w:val="0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Increasing standards of cleaning and disinfection.</w:t>
      </w:r>
    </w:p>
    <w:p w14:paraId="0000000B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Touch points will be disinfected regularly.</w:t>
      </w:r>
    </w:p>
    <w:p w14:paraId="0000000C" w14:textId="77777777" w:rsidR="00C8230A" w:rsidRPr="00A627AB" w:rsidRDefault="00A627AB">
      <w:pPr>
        <w:pStyle w:val="normal0"/>
        <w:numPr>
          <w:ilvl w:val="2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If surfaces are dirty, they should be cleaned using a dete</w:t>
      </w: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rgent or soap and water prior to disinfection.</w:t>
      </w:r>
    </w:p>
    <w:p w14:paraId="0000000D" w14:textId="77777777" w:rsidR="00C8230A" w:rsidRPr="00A627AB" w:rsidRDefault="00A627AB">
      <w:pPr>
        <w:pStyle w:val="normal0"/>
        <w:numPr>
          <w:ilvl w:val="2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For disinfection, most common EPA-registered household disinfectants should be effective.</w:t>
      </w:r>
    </w:p>
    <w:p w14:paraId="0000000E" w14:textId="77777777" w:rsidR="00C8230A" w:rsidRPr="00A627AB" w:rsidRDefault="00A627AB">
      <w:pPr>
        <w:pStyle w:val="normal0"/>
        <w:numPr>
          <w:ilvl w:val="2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Rubber gloves will be provided and worn during the cleaning processes.</w:t>
      </w:r>
    </w:p>
    <w:p w14:paraId="0000000F" w14:textId="77777777" w:rsidR="00C8230A" w:rsidRPr="00A627AB" w:rsidRDefault="00A627AB">
      <w:pPr>
        <w:pStyle w:val="normal0"/>
        <w:numPr>
          <w:ilvl w:val="2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Employers will work with their local and state h</w:t>
      </w: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ealth departments to ensure appropriate local protocols and guidelines, such as updated/additional guidance for cleaning and disinfection, are followed, including for identification of new potential cases of COVID-19.</w:t>
      </w:r>
    </w:p>
    <w:p w14:paraId="00000010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Employees will be responsible for clea</w:t>
      </w: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ning and disinfection of personal space and equipment.</w:t>
      </w:r>
    </w:p>
    <w:p w14:paraId="00000011" w14:textId="77777777" w:rsidR="00C8230A" w:rsidRPr="00A627AB" w:rsidRDefault="00A627AB">
      <w:pPr>
        <w:pStyle w:val="normal0"/>
        <w:numPr>
          <w:ilvl w:val="0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Adopting policies to prevent workers from entering the premises if they display symptoms of COVID-19.</w:t>
      </w:r>
    </w:p>
    <w:p w14:paraId="00000012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 xml:space="preserve">Employees will be instructed to quarantine if they have been in contact with another person who is </w:t>
      </w: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positive or displays symptoms of COVID-19. Mandatory 14 day self-quarantines will be implemented.</w:t>
      </w:r>
    </w:p>
    <w:p w14:paraId="00000013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Close off areas visited by ill persons. Open outside doors and windows and use ventilating fans to increase air circulation in the area. Wait 24 hours or as l</w:t>
      </w: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ong as practical before beginning cleaning and disinfection.</w:t>
      </w:r>
    </w:p>
    <w:p w14:paraId="00000014" w14:textId="77777777" w:rsidR="00C8230A" w:rsidRPr="00A627AB" w:rsidRDefault="00A627AB">
      <w:pPr>
        <w:pStyle w:val="normal0"/>
        <w:numPr>
          <w:ilvl w:val="0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Utilization of Personal Protective Equipment.</w:t>
      </w:r>
    </w:p>
    <w:p w14:paraId="00000015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 xml:space="preserve">CDC recommended that masks be available for all personnel on-premises. </w:t>
      </w:r>
    </w:p>
    <w:p w14:paraId="00000016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Rubber gloves will be available for tasks where they are deemed necessary.</w:t>
      </w:r>
    </w:p>
    <w:p w14:paraId="00000017" w14:textId="77777777" w:rsidR="00C8230A" w:rsidRPr="00A627AB" w:rsidRDefault="00A627AB">
      <w:pPr>
        <w:pStyle w:val="normal0"/>
        <w:numPr>
          <w:ilvl w:val="0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Fo</w:t>
      </w: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llow normal preventive actions while at work and home, including cleaning hands and avoiding touching eyes, nose, or mouth with unwashed hands.</w:t>
      </w:r>
    </w:p>
    <w:p w14:paraId="00000018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Hand wash stations will be provided, cared for and maintained by the employer.</w:t>
      </w:r>
    </w:p>
    <w:p w14:paraId="00000019" w14:textId="77777777" w:rsidR="00C8230A" w:rsidRPr="00A627AB" w:rsidRDefault="00A627AB">
      <w:pPr>
        <w:pStyle w:val="normal0"/>
        <w:numPr>
          <w:ilvl w:val="1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 xml:space="preserve">Additional times hand washing is </w:t>
      </w: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recommended:</w:t>
      </w:r>
    </w:p>
    <w:p w14:paraId="0000001A" w14:textId="77777777" w:rsidR="00C8230A" w:rsidRPr="00A627AB" w:rsidRDefault="00A627AB">
      <w:pPr>
        <w:pStyle w:val="normal0"/>
        <w:numPr>
          <w:ilvl w:val="2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After blowing one’s nose, coughing, or sneezing.</w:t>
      </w:r>
    </w:p>
    <w:p w14:paraId="0000001B" w14:textId="77777777" w:rsidR="00C8230A" w:rsidRPr="00A627AB" w:rsidRDefault="00A627AB">
      <w:pPr>
        <w:pStyle w:val="normal0"/>
        <w:numPr>
          <w:ilvl w:val="2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After using the restroom.</w:t>
      </w:r>
    </w:p>
    <w:p w14:paraId="0000001C" w14:textId="77777777" w:rsidR="00C8230A" w:rsidRPr="00A627AB" w:rsidRDefault="00A627AB">
      <w:pPr>
        <w:pStyle w:val="normal0"/>
        <w:numPr>
          <w:ilvl w:val="2"/>
          <w:numId w:val="1"/>
        </w:numPr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  <w:r w:rsidRPr="00A627AB">
        <w:rPr>
          <w:rFonts w:ascii="Garamond" w:eastAsia="Cambria" w:hAnsi="Garamond" w:cs="Cambria"/>
          <w:color w:val="595959" w:themeColor="text1" w:themeTint="A6"/>
          <w:sz w:val="23"/>
          <w:szCs w:val="23"/>
        </w:rPr>
        <w:t>Before eating or preparing food.</w:t>
      </w:r>
    </w:p>
    <w:p w14:paraId="0000001D" w14:textId="77777777" w:rsidR="00C8230A" w:rsidRPr="00A627AB" w:rsidRDefault="00C8230A">
      <w:pPr>
        <w:pStyle w:val="normal0"/>
        <w:rPr>
          <w:rFonts w:ascii="Garamond" w:eastAsia="Cambria" w:hAnsi="Garamond" w:cs="Cambria"/>
          <w:color w:val="595959" w:themeColor="text1" w:themeTint="A6"/>
          <w:sz w:val="23"/>
          <w:szCs w:val="23"/>
        </w:rPr>
      </w:pPr>
    </w:p>
    <w:sectPr w:rsidR="00C8230A" w:rsidRPr="00A627A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FE8"/>
    <w:multiLevelType w:val="multilevel"/>
    <w:tmpl w:val="9500B6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230A"/>
    <w:rsid w:val="00A627AB"/>
    <w:rsid w:val="00C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Macintosh Word</Application>
  <DocSecurity>0</DocSecurity>
  <Lines>16</Lines>
  <Paragraphs>4</Paragraphs>
  <ScaleCrop>false</ScaleCrop>
  <Company>MITA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Mariam Robinson</cp:lastModifiedBy>
  <cp:revision>2</cp:revision>
  <dcterms:created xsi:type="dcterms:W3CDTF">2020-04-14T15:25:00Z</dcterms:created>
  <dcterms:modified xsi:type="dcterms:W3CDTF">2020-04-14T15:25:00Z</dcterms:modified>
</cp:coreProperties>
</file>